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b w:val="1"/>
          <w:sz w:val="26"/>
          <w:szCs w:val="26"/>
          <w:rtl w:val="0"/>
        </w:rPr>
        <w:t xml:space="preserve">Guide to Expectations for Professors, Instructors, and Teaching Assistants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t xml:space="preserve">Professor(s):</w:t>
        <w:tab/>
        <w:tab/>
        <w:tab/>
        <w:tab/>
        <w:tab/>
        <w:tab/>
        <w:t xml:space="preserve">  Instructor(s):</w:t>
      </w:r>
      <w:r w:rsidDel="00000000" w:rsidR="00000000" w:rsidRPr="00000000">
        <w:rPr>
          <w:u w:val="singl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152400</wp:posOffset>
                </wp:positionV>
                <wp:extent cx="1917700" cy="12700"/>
                <wp:effectExtent b="0" l="0" r="0" t="0"/>
                <wp:wrapNone/>
                <wp:docPr id="2" name=""/>
                <a:graphic>
                  <a:graphicData uri="http://schemas.microsoft.com/office/word/2010/wordprocessingShape">
                    <wps:wsp>
                      <wps:cNvCnPr/>
                      <wps:spPr>
                        <a:xfrm>
                          <a:off x="4382705" y="3780000"/>
                          <a:ext cx="1926590"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152400</wp:posOffset>
                </wp:positionV>
                <wp:extent cx="1917700" cy="127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917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152400</wp:posOffset>
                </wp:positionV>
                <wp:extent cx="2171700" cy="12700"/>
                <wp:effectExtent b="0" l="0" r="0" t="0"/>
                <wp:wrapNone/>
                <wp:docPr id="1" name=""/>
                <a:graphic>
                  <a:graphicData uri="http://schemas.microsoft.com/office/word/2010/wordprocessingShape">
                    <wps:wsp>
                      <wps:cNvCnPr/>
                      <wps:spPr>
                        <a:xfrm>
                          <a:off x="4260150" y="3780000"/>
                          <a:ext cx="2171700"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152400</wp:posOffset>
                </wp:positionV>
                <wp:extent cx="21717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71700" cy="127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t xml:space="preserve">TA(s):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152400</wp:posOffset>
                </wp:positionV>
                <wp:extent cx="5664200" cy="12700"/>
                <wp:effectExtent b="0" l="0" r="0" t="0"/>
                <wp:wrapNone/>
                <wp:docPr id="5" name=""/>
                <a:graphic>
                  <a:graphicData uri="http://schemas.microsoft.com/office/word/2010/wordprocessingShape">
                    <wps:wsp>
                      <wps:cNvCnPr/>
                      <wps:spPr>
                        <a:xfrm>
                          <a:off x="2509328" y="3780000"/>
                          <a:ext cx="5673344"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152400</wp:posOffset>
                </wp:positionV>
                <wp:extent cx="5664200" cy="1270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664200" cy="12700"/>
                        </a:xfrm>
                        <a:prstGeom prst="rect"/>
                        <a:ln/>
                      </pic:spPr>
                    </pic:pic>
                  </a:graphicData>
                </a:graphic>
              </wp:anchor>
            </w:drawing>
          </mc:Fallback>
        </mc:AlternateConten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t xml:space="preserve">Semester:</w:t>
        <w:tab/>
        <w:tab/>
        <w:tab/>
        <w:tab/>
        <w:tab/>
        <w:tab/>
        <w:t xml:space="preserve">Course: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177800</wp:posOffset>
                </wp:positionV>
                <wp:extent cx="2400300" cy="12700"/>
                <wp:effectExtent b="0" l="0" r="0" t="0"/>
                <wp:wrapNone/>
                <wp:docPr id="4" name=""/>
                <a:graphic>
                  <a:graphicData uri="http://schemas.microsoft.com/office/word/2010/wordprocessingShape">
                    <wps:wsp>
                      <wps:cNvCnPr/>
                      <wps:spPr>
                        <a:xfrm>
                          <a:off x="4140008" y="3780000"/>
                          <a:ext cx="2411984"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177800</wp:posOffset>
                </wp:positionV>
                <wp:extent cx="2400300" cy="12700"/>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400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177800</wp:posOffset>
                </wp:positionV>
                <wp:extent cx="2311400" cy="12700"/>
                <wp:effectExtent b="0" l="0" r="0" t="0"/>
                <wp:wrapNone/>
                <wp:docPr id="7" name=""/>
                <a:graphic>
                  <a:graphicData uri="http://schemas.microsoft.com/office/word/2010/wordprocessingShape">
                    <wps:wsp>
                      <wps:cNvCnPr/>
                      <wps:spPr>
                        <a:xfrm>
                          <a:off x="4184458" y="3780000"/>
                          <a:ext cx="2323084"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177800</wp:posOffset>
                </wp:positionV>
                <wp:extent cx="2311400" cy="12700"/>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311400" cy="12700"/>
                        </a:xfrm>
                        <a:prstGeom prst="rect"/>
                        <a:ln/>
                      </pic:spPr>
                    </pic:pic>
                  </a:graphicData>
                </a:graphic>
              </wp:anchor>
            </w:drawing>
          </mc:Fallback>
        </mc:AlternateConten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t xml:space="preserve">Course meeting time/location: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139700</wp:posOffset>
                </wp:positionV>
                <wp:extent cx="4114800" cy="12700"/>
                <wp:effectExtent b="0" l="0" r="0" t="0"/>
                <wp:wrapNone/>
                <wp:docPr id="6" name=""/>
                <a:graphic>
                  <a:graphicData uri="http://schemas.microsoft.com/office/word/2010/wordprocessingShape">
                    <wps:wsp>
                      <wps:cNvCnPr/>
                      <wps:spPr>
                        <a:xfrm>
                          <a:off x="3288600" y="3780000"/>
                          <a:ext cx="4114800"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139700</wp:posOffset>
                </wp:positionV>
                <wp:extent cx="4114800" cy="1270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4114800" cy="12700"/>
                        </a:xfrm>
                        <a:prstGeom prst="rect"/>
                        <a:ln/>
                      </pic:spPr>
                    </pic:pic>
                  </a:graphicData>
                </a:graphic>
              </wp:anchor>
            </w:drawing>
          </mc:Fallback>
        </mc:AlternateConten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t xml:space="preserve">Lab/discussion meeting time/location (if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165100</wp:posOffset>
                </wp:positionV>
                <wp:extent cx="2616200" cy="12700"/>
                <wp:effectExtent b="0" l="0" r="0" t="0"/>
                <wp:wrapNone/>
                <wp:docPr id="9" name=""/>
                <a:graphic>
                  <a:graphicData uri="http://schemas.microsoft.com/office/word/2010/wordprocessingShape">
                    <wps:wsp>
                      <wps:cNvCnPr/>
                      <wps:spPr>
                        <a:xfrm>
                          <a:off x="4035233" y="3780000"/>
                          <a:ext cx="2621534"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165100</wp:posOffset>
                </wp:positionV>
                <wp:extent cx="2616200" cy="12700"/>
                <wp:effectExtent b="0" l="0" r="0" t="0"/>
                <wp:wrapNone/>
                <wp:docPr id="9"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616200" cy="12700"/>
                        </a:xfrm>
                        <a:prstGeom prst="rect"/>
                        <a:ln/>
                      </pic:spPr>
                    </pic:pic>
                  </a:graphicData>
                </a:graphic>
              </wp:anchor>
            </w:drawing>
          </mc:Fallback>
        </mc:AlternateConten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sample guide to expectations highlights some of the common responsibilities for graduate TAs. Use this document as a guide to discuss the TA responsibilities in more detail and add or remove additional requirements/expectations, as appropriate. The professors, instructors, and TAs should agree on the expectations for the TA appointment prior to the start of the course. Faculty advisors of the TAs should be included in the discussion as appropriate.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133985</wp:posOffset>
            </wp:positionV>
            <wp:extent cx="2438400" cy="914400"/>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438400" cy="914400"/>
                    </a:xfrm>
                    <a:prstGeom prst="rect"/>
                    <a:ln/>
                  </pic:spPr>
                </pic:pic>
              </a:graphicData>
            </a:graphic>
          </wp:anchor>
        </w:drawing>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
        <w:tblW w:w="10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08"/>
        <w:gridCol w:w="5008"/>
        <w:tblGridChange w:id="0">
          <w:tblGrid>
            <w:gridCol w:w="5008"/>
            <w:gridCol w:w="5008"/>
          </w:tblGrid>
        </w:tblGridChange>
      </w:tblGrid>
      <w:tr>
        <w:trPr>
          <w:trHeight w:val="480" w:hRule="atLeast"/>
        </w:trPr>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TA weekly hours and attendance </w:t>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660" w:hRule="atLeast"/>
        </w:trPr>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Hours per week expected</w:t>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Actions to take if weekly hours are not within this range</w:t>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At lectures (all, some)</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Take notes or will be given notes</w:t>
            </w:r>
          </w:p>
        </w:tc>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rPr>
                <w:rtl w:val="0"/>
              </w:rPr>
            </w:r>
          </w:p>
        </w:tc>
      </w:tr>
      <w:tr>
        <w:trPr>
          <w:trHeight w:val="140" w:hRule="atLeast"/>
        </w:trPr>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Other</w:t>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rPr>
                <w:rtl w:val="0"/>
              </w:rPr>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2"/>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400" w:hRule="atLeast"/>
        </w:trPr>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Class preparation</w:t>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740" w:hRule="atLeast"/>
        </w:trPr>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Set up technology or demonstrations in classroom before lectures</w:t>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Proctor exams (along or with other TAs, faculty)</w:t>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Responsibility for creating exams, problem sets, assignments</w:t>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580" w:hRule="atLeast"/>
        </w:trPr>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Other</w:t>
            </w:r>
          </w:p>
        </w:tc>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400" w:hRule="atLeast"/>
        </w:trP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Administrative</w:t>
            </w:r>
          </w:p>
        </w:tc>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680" w:hRule="atLeast"/>
        </w:trPr>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Keep class attendance</w:t>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680" w:hRule="atLeast"/>
        </w:trPr>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Maintain grade book</w:t>
            </w:r>
          </w:p>
        </w:tc>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680" w:hRule="atLeast"/>
        </w:trPr>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Manage online information (e.g., Stellar)</w:t>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Other</w:t>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400" w:hRule="atLeast"/>
        </w:trPr>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Grading</w:t>
            </w:r>
          </w:p>
        </w:tc>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740" w:hRule="atLeast"/>
        </w:trPr>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Specific grading responsibilities: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Exams (dates)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Assignments (dates)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Quizzes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Projects</w:t>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Specific grading procedures (online submission?)</w:t>
            </w:r>
          </w:p>
        </w:tc>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will grading standards be explained? (rubric, guidelines)</w:t>
            </w:r>
          </w:p>
        </w:tc>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 faculty review TA’s grading prior to returning work to students?</w:t>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Timeline for grading and returning work to students</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Process for handling student grading complaints</w:t>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340" w:hRule="atLeast"/>
        </w:trPr>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rPr>
            </w:pPr>
            <w:bookmarkStart w:colFirst="0" w:colLast="0" w:name="_gjdgxs" w:id="0"/>
            <w:bookmarkEnd w:id="0"/>
            <w:r w:rsidDel="00000000" w:rsidR="00000000" w:rsidRPr="00000000">
              <w:rPr>
                <w:b w:val="1"/>
                <w:rtl w:val="0"/>
              </w:rPr>
              <w:t xml:space="preserve">Office hours</w:t>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740" w:hRule="atLeast"/>
        </w:trPr>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 TA hold office hours? Where? How often?</w:t>
            </w:r>
          </w:p>
        </w:tc>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is TA expected to conduct office hours? (explain, clarify, review homework)</w:t>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Policies for notifying students in case of cancellation of office hours</w:t>
            </w:r>
          </w:p>
        </w:tc>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360" w:hRule="atLeast"/>
        </w:trPr>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Working with student issues</w:t>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740" w:hRule="atLeast"/>
        </w:trPr>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kinds of issues need to be reported to prof/instructors?</w:t>
            </w:r>
          </w:p>
        </w:tc>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Policy for late assignments, extensions, absences</w:t>
            </w:r>
          </w:p>
        </w:tc>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Procedures for ensuring academic honesty</w:t>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400" w:hRule="atLeast"/>
        </w:trPr>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Teaching methods</w:t>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740" w:hRule="atLeast"/>
        </w:trPr>
        <w:tc>
          <w:tcP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 TA expected to lecture? How often? Will faculty be present? Will TA receive feedback on performance?</w:t>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 TA review lecture plans with faculty prior to lecture?</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 TA expected to hold review sessions prior to exams?</w:t>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440" w:hRule="atLeast"/>
        </w:trPr>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Discussion/lab sessions </w:t>
            </w:r>
            <w:r w:rsidDel="00000000" w:rsidR="00000000" w:rsidRPr="00000000">
              <w:rPr>
                <w:rtl w:val="0"/>
              </w:rPr>
              <w:t xml:space="preserve">(if applicable)</w:t>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740" w:hRule="atLeast"/>
        </w:trPr>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Create a separate syllabus or lesson plan for the TA section?</w:t>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Pre-established assignments? How much flexibility does the TA have in conducting the lab / discussion section?</w:t>
            </w:r>
          </w:p>
        </w:tc>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Does the TA have autonomy to design their own activities or assignments? If yes, would they need to be reviewed by faculty? How soon in advance?</w:t>
            </w:r>
          </w:p>
        </w:tc>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Maintain / obtain equipment</w:t>
            </w:r>
          </w:p>
        </w:tc>
        <w:tc>
          <w:tcP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320" w:hRule="atLeast"/>
        </w:trPr>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Communication with professor/instructors</w:t>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740" w:hRule="atLeast"/>
        </w:trPr>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frequently and in what form will you touch base (in person, email, regularly scheduled meetings, meetings as needed)?</w:t>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much advance notice is needed for time conflicts?</w:t>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400" w:hRule="atLeast"/>
        </w:trPr>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TA Teams </w:t>
            </w:r>
            <w:r w:rsidDel="00000000" w:rsidR="00000000" w:rsidRPr="00000000">
              <w:rPr>
                <w:rtl w:val="0"/>
              </w:rPr>
              <w:t xml:space="preserve">(if more than one TA)</w:t>
            </w:r>
          </w:p>
        </w:tc>
        <w:tc>
          <w:tcP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740" w:hRule="atLeast"/>
        </w:trPr>
        <w:tc>
          <w:tcP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 there a “lead” TA? What is their role?</w:t>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 all the TAs meet regularly?</w:t>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Policies for maintaining consistency among TAs assigned to various sections of the same course</w:t>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trHeight w:val="400" w:hRule="atLeast"/>
        </w:trPr>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Feedback and evaluation</w:t>
            </w:r>
          </w:p>
        </w:tc>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w:t>
            </w:r>
          </w:p>
        </w:tc>
      </w:tr>
      <w:tr>
        <w:trPr>
          <w:trHeight w:val="740" w:hRule="atLeast"/>
        </w:trPr>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do you best receive feedback? (both professors and TAs)</w:t>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Professor observation of lecture or lab/discussion section</w:t>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does TA feedback look like? Professor feedback?</w:t>
            </w:r>
          </w:p>
        </w:tc>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Schedule for feedback (midterm, end of term?)</w:t>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 there be separate student evaluation forms for lab/discussion sections?</w:t>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 responsibilities and notes: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Optional:</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We have discussed the issues above and agreed upon the responsibilities of the TA position for this course.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4114800" cy="12700"/>
                <wp:effectExtent b="0" l="0" r="0" t="0"/>
                <wp:wrapNone/>
                <wp:docPr id="8" name=""/>
                <a:graphic>
                  <a:graphicData uri="http://schemas.microsoft.com/office/word/2010/wordprocessingShape">
                    <wps:wsp>
                      <wps:cNvCnPr/>
                      <wps:spPr>
                        <a:xfrm>
                          <a:off x="3288600" y="3780000"/>
                          <a:ext cx="4114800"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4114800" cy="12700"/>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114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397000" cy="12700"/>
                <wp:effectExtent b="0" l="0" r="0" t="0"/>
                <wp:wrapNone/>
                <wp:docPr id="11" name=""/>
                <a:graphic>
                  <a:graphicData uri="http://schemas.microsoft.com/office/word/2010/wordprocessingShape">
                    <wps:wsp>
                      <wps:cNvCnPr/>
                      <wps:spPr>
                        <a:xfrm>
                          <a:off x="4641912" y="3780000"/>
                          <a:ext cx="1408176"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397000" cy="12700"/>
                <wp:effectExtent b="0" l="0" r="0" t="0"/>
                <wp:wrapNone/>
                <wp:docPr id="11"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397000" cy="12700"/>
                        </a:xfrm>
                        <a:prstGeom prst="rect"/>
                        <a:ln/>
                      </pic:spPr>
                    </pic:pic>
                  </a:graphicData>
                </a:graphic>
              </wp:anchor>
            </w:drawing>
          </mc:Fallback>
        </mc:AlternateConten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Signature of Professor/Instructor(s)</w:t>
        <w:tab/>
        <w:tab/>
        <w:tab/>
        <w:tab/>
        <w:tab/>
        <w:t xml:space="preserve">Date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139700</wp:posOffset>
                </wp:positionV>
                <wp:extent cx="1397000" cy="12700"/>
                <wp:effectExtent b="0" l="0" r="0" t="0"/>
                <wp:wrapNone/>
                <wp:docPr id="3" name=""/>
                <a:graphic>
                  <a:graphicData uri="http://schemas.microsoft.com/office/word/2010/wordprocessingShape">
                    <wps:wsp>
                      <wps:cNvCnPr/>
                      <wps:spPr>
                        <a:xfrm>
                          <a:off x="4642103" y="3780000"/>
                          <a:ext cx="1407795"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139700</wp:posOffset>
                </wp:positionV>
                <wp:extent cx="1397000" cy="12700"/>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397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4114800" cy="12700"/>
                <wp:effectExtent b="0" l="0" r="0" t="0"/>
                <wp:wrapNone/>
                <wp:docPr id="10" name=""/>
                <a:graphic>
                  <a:graphicData uri="http://schemas.microsoft.com/office/word/2010/wordprocessingShape">
                    <wps:wsp>
                      <wps:cNvCnPr/>
                      <wps:spPr>
                        <a:xfrm>
                          <a:off x="3288600" y="3780000"/>
                          <a:ext cx="4114800" cy="0"/>
                        </a:xfrm>
                        <a:prstGeom prst="straightConnector1">
                          <a:avLst/>
                        </a:prstGeom>
                        <a:noFill/>
                        <a:ln cap="flat" cmpd="sng" w="952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4114800" cy="12700"/>
                <wp:effectExtent b="0" l="0" r="0" t="0"/>
                <wp:wrapNone/>
                <wp:docPr id="10"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4114800" cy="12700"/>
                        </a:xfrm>
                        <a:prstGeom prst="rect"/>
                        <a:ln/>
                      </pic:spPr>
                    </pic:pic>
                  </a:graphicData>
                </a:graphic>
              </wp:anchor>
            </w:drawing>
          </mc:Fallback>
        </mc:AlternateConten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Signature of Teaching Assistant(s)</w:t>
        <w:tab/>
        <w:tab/>
        <w:tab/>
        <w:tab/>
        <w:tab/>
        <w:tab/>
        <w:t xml:space="preserve">Date</w:t>
      </w:r>
    </w:p>
    <w:sectPr>
      <w:footerReference r:id="rId18" w:type="default"/>
      <w:pgSz w:h="15840" w:w="12240"/>
      <w:pgMar w:bottom="863.9999999999999" w:top="863.9999999999999"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Cambria" w:cs="Cambria" w:eastAsia="Cambria" w:hAnsi="Cambria"/>
        <w:b w:val="0"/>
        <w:sz w:val="24"/>
        <w:szCs w:val="24"/>
      </w:rPr>
    </w:pPr>
    <w:r w:rsidDel="00000000" w:rsidR="00000000" w:rsidRPr="00000000">
      <w:rPr>
        <w:rFonts w:ascii="Cambria" w:cs="Cambria" w:eastAsia="Cambria" w:hAnsi="Cambria"/>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2.png"/><Relationship Id="rId14" Type="http://schemas.openxmlformats.org/officeDocument/2006/relationships/image" Target="media/image9.png"/><Relationship Id="rId17" Type="http://schemas.openxmlformats.org/officeDocument/2006/relationships/image" Target="media/image11.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